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99d1_6k.htm"/>
      <w:bookmarkStart w:id="1" w:name="kstm2619799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001-42101</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SUPER HI INTERNATIONAL HOLDING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Paya Lebar Link, #09-04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PLQ 1 Paya Lebar Quarter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408533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+65 6378 1921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5"/>
        <w:gridCol w:w="60"/>
        <w:gridCol w:w="9090"/>
      </w:tblGrid>
      <w:tr>
        <w:trPr/>
        <w:tc>
          <w:tcPr>
            <w:tcW w:w="10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9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10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r>
              <w:rPr/>
              <w:t> </w:t>
            </w:r>
          </w:p>
        </w:tc>
      </w:tr>
      <w:tr>
        <w:trPr/>
        <w:tc>
          <w:tcPr>
            <w:tcW w:w="1055" w:type="dxa"/>
            <w:tcBorders/>
            <w:tcMar>
              <w:bottom w:w="0" w:type="dxa"/>
            </w:tcMar>
            <w:vAlign w:val="center"/>
          </w:tcPr>
          <w:p>
            <w:pPr>
              <w:pStyle w:val="TableContents"/>
              <w:bidi w:val="0"/>
              <w:spacing w:before="0" w:after="283"/>
              <w:jc w:val="left"/>
              <w:rPr/>
            </w:pPr>
            <w:hyperlink w:anchor="tm2619799d1_ex99-1.htm">
              <w:r>
                <w:rPr>
                  <w:rStyle w:val="InternetLink"/>
                  <w:rFonts w:ascii="Times New Roman;Times;Serif" w:hAnsi="Times New Roman;Times;Serif"/>
                  <w:sz w:val="20"/>
                </w:rPr>
                <w:t>Exhibit 99.1</w:t>
              </w:r>
            </w:hyperlink>
          </w:p>
        </w:tc>
        <w:tc>
          <w:tcPr>
            <w:tcW w:w="60" w:type="dxa"/>
            <w:tcBorders/>
            <w:tcMar>
              <w:bottom w:w="0" w:type="dxa"/>
            </w:tcMar>
            <w:vAlign w:val="center"/>
          </w:tcPr>
          <w:p>
            <w:pPr>
              <w:pStyle w:val="TableContents"/>
              <w:bidi w:val="0"/>
              <w:spacing w:before="0" w:after="283"/>
              <w:jc w:val="left"/>
              <w:rPr/>
            </w:pPr>
            <w:r>
              <w:rPr/>
              <w:t> </w:t>
            </w:r>
          </w:p>
        </w:tc>
        <w:tc>
          <w:tcPr>
            <w:tcW w:w="9090" w:type="dxa"/>
            <w:tcBorders/>
            <w:tcMar>
              <w:bottom w:w="0" w:type="dxa"/>
            </w:tcMar>
            <w:vAlign w:val="center"/>
          </w:tcPr>
          <w:p>
            <w:pPr>
              <w:pStyle w:val="TableContents"/>
              <w:bidi w:val="0"/>
              <w:spacing w:before="0" w:after="283"/>
              <w:jc w:val="left"/>
              <w:rPr/>
            </w:pPr>
            <w:hyperlink w:anchor="tm2619799d1_ex99-1.htm">
              <w:r>
                <w:rPr>
                  <w:rStyle w:val="InternetLink"/>
                  <w:rFonts w:ascii="Times New Roman;Times;Serif" w:hAnsi="Times New Roman;Times;Serif"/>
                  <w:sz w:val="20"/>
                </w:rPr>
                <w:t>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4" w:type="dxa"/>
        <w:jc w:val="left"/>
        <w:tblInd w:w="0" w:type="dxa"/>
        <w:tblLayout w:type="fixed"/>
        <w:tblCellMar>
          <w:top w:w="0" w:type="dxa"/>
          <w:left w:w="0" w:type="dxa"/>
          <w:bottom w:w="0" w:type="dxa"/>
          <w:right w:w="0" w:type="dxa"/>
        </w:tblCellMar>
      </w:tblPr>
      <w:tblGrid>
        <w:gridCol w:w="75"/>
        <w:gridCol w:w="796"/>
        <w:gridCol w:w="3033"/>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SUPER HI INTERNATIONAL HOLDING LTD.</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303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Ping Shu</w:t>
            </w:r>
          </w:p>
        </w:tc>
      </w:tr>
      <w:tr>
        <w:trPr/>
        <w:tc>
          <w:tcPr>
            <w:tcW w:w="75"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Chairperson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19799d1_ex99-1.htm"/>
      <w:bookmarkStart w:id="3" w:name="kstm2619799d1_ex991"/>
      <w:bookmarkEnd w:id="2"/>
      <w:bookmarkEnd w:id="3"/>
      <w:r>
        <w:rPr>
          <w:rFonts w:ascii="Times New Roman" w:hAnsi="Times New Roman"/>
          <w:b/>
          <w:sz w:val="20"/>
        </w:rPr>
        <w:t>Exhibit 99.1</w:t>
      </w:r>
      <w:r>
        <w:br w:type="page"/>
      </w:r>
    </w:p>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SUPER HI INTERNATIONAL HOLDING LTD. Date Submitted: 06 July 2026 I. Movements in Authorised / Registered Share Capital 1. Class of shares Ordinary shares Type of shares Not applicable Listed on the Exchange (Note 1) Yes Stock code (if listed) 09658 Description Number of authorised/registered shares Par value Authorised/registered share capital Balance at close of preceding month 10,000,000,000 USD 0.000005 USD 50,000 Increase / decrease (-) 0 USD 0 Balance at close of the month 10,000,000,000 USD 0.000005 USD 50,000 Total authorised/registered share capital at the end of the month: USD 50,000</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09658 Description Number of issued shares (excluding treasury shares) Number of treasury shares Total number of issued shares Balance at close of preceding month 650,299,000 0 650,299,000 Increase / decrease (-) 0 0 Balance at close of the month 650,299,000 0 650,299,000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09658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Share Award Scheme 12 December 2022 0 0 0 Increase in issued shares (excluding treasury shares): 0 Ordinary shares (DD1) Decrease in treasury shares: 0 Ordinary shares (DD2)</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Not applicable Submitted by: OH Sim Yee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1180</Words>
  <Characters>5986</Characters>
  <CharactersWithSpaces>7189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