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5"/>
          <w:szCs w:val="25"/>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Paya Lebar Link, #09-04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PLQ 1 Paya Lebar Quarter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408533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+65 6378 1921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Record Date for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 HI INTERNATIONAL HOLDING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Ping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Ping Shu</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123190</wp:posOffset>
            </wp:positionV>
            <wp:extent cx="151701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SUPER HI INTERNATIONAL HOLDING LTD.</w:t>
      </w:r>
    </w:p>
    <w:p>
      <w:pPr>
        <w:spacing w:after="0" w:line="45" w:lineRule="exact"/>
        <w:rPr>
          <w:sz w:val="20"/>
          <w:szCs w:val="20"/>
          <w:color w:val="auto"/>
        </w:rPr>
      </w:pPr>
    </w:p>
    <w:p>
      <w:pPr>
        <w:jc w:val="center"/>
        <w:ind w:right="-59"/>
        <w:spacing w:after="0" w:line="300" w:lineRule="exact"/>
        <w:rPr>
          <w:sz w:val="20"/>
          <w:szCs w:val="20"/>
          <w:color w:val="auto"/>
        </w:rPr>
      </w:pPr>
      <w:r>
        <w:rPr>
          <w:rFonts w:ascii="PMingLiU" w:cs="PMingLiU" w:eastAsia="PMingLiU" w:hAnsi="PMingLiU"/>
          <w:sz w:val="25"/>
          <w:szCs w:val="25"/>
          <w:color w:val="auto"/>
        </w:rPr>
        <w:t>特海國際控股有限公司</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(HKEX Stock Code: 9658; NASDAQ Symbol: HDL)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RECORD DATE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EXTRAORDINARY GENERAL MEETING</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SUPER HI INTERNATIONAL HOLDING LTD.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announces that the record date for the purpose of determining the eligibility of the holders of the ordinary shares of the Company with a par value of US$0.000005 each (the “</w:t>
      </w:r>
      <w:r>
        <w:rPr>
          <w:rFonts w:ascii="Times New Roman" w:cs="Times New Roman" w:eastAsia="Times New Roman" w:hAnsi="Times New Roman"/>
          <w:sz w:val="18"/>
          <w:szCs w:val="18"/>
          <w:b w:val="1"/>
          <w:bCs w:val="1"/>
          <w:color w:val="231F20"/>
        </w:rPr>
        <w:t>Shares</w:t>
      </w:r>
      <w:r>
        <w:rPr>
          <w:rFonts w:ascii="Times New Roman" w:cs="Times New Roman" w:eastAsia="Times New Roman" w:hAnsi="Times New Roman"/>
          <w:sz w:val="18"/>
          <w:szCs w:val="18"/>
          <w:color w:val="231F20"/>
        </w:rPr>
        <w:t>”) to attend and vote at the forthcoming extraordinary general meeting of the Company (the “</w:t>
      </w:r>
      <w:r>
        <w:rPr>
          <w:rFonts w:ascii="Times New Roman" w:cs="Times New Roman" w:eastAsia="Times New Roman" w:hAnsi="Times New Roman"/>
          <w:sz w:val="18"/>
          <w:szCs w:val="18"/>
          <w:b w:val="1"/>
          <w:bCs w:val="1"/>
          <w:color w:val="231F20"/>
        </w:rPr>
        <w:t>EGM</w:t>
      </w:r>
      <w:r>
        <w:rPr>
          <w:rFonts w:ascii="Times New Roman" w:cs="Times New Roman" w:eastAsia="Times New Roman" w:hAnsi="Times New Roman"/>
          <w:sz w:val="18"/>
          <w:szCs w:val="18"/>
          <w:color w:val="231F20"/>
        </w:rPr>
        <w:t>”) will be as of close of business on Thursday, November 12, 2026, Hong Kong time (the “</w:t>
      </w:r>
      <w:r>
        <w:rPr>
          <w:rFonts w:ascii="Times New Roman" w:cs="Times New Roman" w:eastAsia="Times New Roman" w:hAnsi="Times New Roman"/>
          <w:sz w:val="18"/>
          <w:szCs w:val="18"/>
          <w:b w:val="1"/>
          <w:bCs w:val="1"/>
          <w:color w:val="231F20"/>
        </w:rPr>
        <w:t>Shares Record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Date</w:t>
      </w:r>
      <w:r>
        <w:rPr>
          <w:rFonts w:ascii="Times New Roman" w:cs="Times New Roman" w:eastAsia="Times New Roman" w:hAnsi="Times New Roman"/>
          <w:sz w:val="18"/>
          <w:szCs w:val="18"/>
          <w:color w:val="231F20"/>
        </w:rPr>
        <w:t>”). In order to be eligible to attend and vote at the EGM, all valid documents for the transfers of shares accompanied by the relevant share certificates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must be lodged with the Company’s Hong Kong share registrar, Computershare Hong Kong Investor Services Limited, at Shops 1712-1716, 17th Floor, Hopewell Centre, 183 Queen’s Road East, Wanchai, Hong Kong, not later than 4:30 p.m. on Thursday, November 12, 2026, Hong Kong time. All persons who are registered holders of the Shares on the Shares Record Date will be entitled to attend and, subject to the requirements of the applicable listing rules and any voting restrictions applicable to the resolutions to be proposed at the EGM, vote at the EGM.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Holders of American Depositary Shares (the “</w:t>
      </w:r>
      <w:r>
        <w:rPr>
          <w:rFonts w:ascii="Times New Roman" w:cs="Times New Roman" w:eastAsia="Times New Roman" w:hAnsi="Times New Roman"/>
          <w:sz w:val="18"/>
          <w:szCs w:val="18"/>
          <w:b w:val="1"/>
          <w:bCs w:val="1"/>
          <w:color w:val="231F20"/>
        </w:rPr>
        <w:t>ADSs</w:t>
      </w:r>
      <w:r>
        <w:rPr>
          <w:rFonts w:ascii="Times New Roman" w:cs="Times New Roman" w:eastAsia="Times New Roman" w:hAnsi="Times New Roman"/>
          <w:sz w:val="18"/>
          <w:szCs w:val="18"/>
          <w:color w:val="231F20"/>
        </w:rPr>
        <w:t>”) issued by Citibank, N.A., as depositary of the ADSs (the “</w:t>
      </w:r>
      <w:r>
        <w:rPr>
          <w:rFonts w:ascii="Times New Roman" w:cs="Times New Roman" w:eastAsia="Times New Roman" w:hAnsi="Times New Roman"/>
          <w:sz w:val="18"/>
          <w:szCs w:val="18"/>
          <w:b w:val="1"/>
          <w:bCs w:val="1"/>
          <w:color w:val="231F20"/>
        </w:rPr>
        <w:t>Depositary</w:t>
      </w:r>
      <w:r>
        <w:rPr>
          <w:rFonts w:ascii="Times New Roman" w:cs="Times New Roman" w:eastAsia="Times New Roman" w:hAnsi="Times New Roman"/>
          <w:sz w:val="18"/>
          <w:szCs w:val="18"/>
          <w:color w:val="231F20"/>
        </w:rPr>
        <w:t>”), and representing the right to receive the Shares, are not entitled to attend or vote at the EGM. Holders of record of ADSs as of close of business on Thursday, November 12, 2026, U.S. Eastern Time (the “</w:t>
      </w:r>
      <w:r>
        <w:rPr>
          <w:rFonts w:ascii="Times New Roman" w:cs="Times New Roman" w:eastAsia="Times New Roman" w:hAnsi="Times New Roman"/>
          <w:sz w:val="18"/>
          <w:szCs w:val="18"/>
          <w:b w:val="1"/>
          <w:bCs w:val="1"/>
          <w:color w:val="231F20"/>
        </w:rPr>
        <w:t>ADS Record Date</w:t>
      </w:r>
      <w:r>
        <w:rPr>
          <w:rFonts w:ascii="Times New Roman" w:cs="Times New Roman" w:eastAsia="Times New Roman" w:hAnsi="Times New Roman"/>
          <w:sz w:val="18"/>
          <w:szCs w:val="18"/>
          <w:color w:val="231F20"/>
        </w:rPr>
        <w:t>”, together with the Shares Record Date, collectively, the “</w:t>
      </w:r>
      <w:r>
        <w:rPr>
          <w:rFonts w:ascii="Times New Roman" w:cs="Times New Roman" w:eastAsia="Times New Roman" w:hAnsi="Times New Roman"/>
          <w:sz w:val="18"/>
          <w:szCs w:val="18"/>
          <w:b w:val="1"/>
          <w:bCs w:val="1"/>
          <w:color w:val="231F20"/>
        </w:rPr>
        <w:t>Record Dates</w:t>
      </w:r>
      <w:r>
        <w:rPr>
          <w:rFonts w:ascii="Times New Roman" w:cs="Times New Roman" w:eastAsia="Times New Roman" w:hAnsi="Times New Roman"/>
          <w:sz w:val="18"/>
          <w:szCs w:val="18"/>
          <w:color w:val="231F20"/>
        </w:rPr>
        <w:t>”) will be able to instruct the Depositary, as the holder of record of Shares (through a nominee) represented by the ADSs, how to vote the Shares represented by such ADSs. Such voting instructions may be given only in respect of a number of ADSs representing an integral number of Shares. The Depositary will endeavor, to the extent practicable and legally permissible, to vote or cause to be voted at the EGM the number of Shares it holds represented by the ADSs in accordance with the voting instructions that it has properly received from ADS holders who hold ADSs as of the ADS Record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231F20"/>
        </w:rPr>
        <w:t>If a holder of ADSs wishes to attend and vote at the EGM or vote directly, such holder must cancel their ADSs in exchange for Shares and will need to make arrangements to deliver their ADSs to the Depositary for cancellation with sufficient time to allow for the delivery and exchange of them for the underlying Shares before the Shares Record Date. Any such holder of ADSs who presents ADSs for cancellation on the ADS Record Date will not be able to instruct the Depositary as to how to vote the Shares represented by the cancelled ADSs as described above, and will also not be a holder of those Shares as of the Shares Record Date for the purpose of determining the eligibility to attend and vote at the EGM.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Details including the date and location of the EGM will be set out in the Company’s notice of EGM to be issued and provided to holders of our Shares and ADSs as of the respective Record Dates together with the proxy materials in due course.</w:t>
      </w:r>
    </w:p>
    <w:p>
      <w:pPr>
        <w:spacing w:after="0" w:line="16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231F20"/>
        </w:rPr>
        <w:t>SUPER HI INTERNATIONAL HOLDING LTD.</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231F20"/>
        </w:rPr>
        <w:t>Ms. SHU Ping</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231F20"/>
        </w:rPr>
        <w:t>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Singapore, October 29,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2026-10-29T05:13:23Z</dcterms:created>
  <dcterms:modified xsi:type="dcterms:W3CDTF">2026-10-29T05:13:23Z</dcterms:modified>
</cp:coreProperties>
</file>