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SUPER HI INTERNATIONAL HOLDING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Paya Lebar Link, #09-04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PLQ 1 Paya Lebar Quarter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408533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+65 6378 1921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Date of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 HI INTERNATIONAL HOLDING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Ping Shu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Ping Shu</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123190</wp:posOffset>
            </wp:positionV>
            <wp:extent cx="185991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99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 HI INTERNATIONAL HOLDING LTD.</w:t>
      </w:r>
    </w:p>
    <w:p>
      <w:pPr>
        <w:spacing w:after="0" w:line="45" w:lineRule="exact"/>
        <w:rPr>
          <w:sz w:val="20"/>
          <w:szCs w:val="20"/>
          <w:color w:val="auto"/>
        </w:rPr>
      </w:pPr>
    </w:p>
    <w:p>
      <w:pPr>
        <w:jc w:val="center"/>
        <w:spacing w:after="0" w:line="286" w:lineRule="exact"/>
        <w:rPr>
          <w:sz w:val="20"/>
          <w:szCs w:val="20"/>
          <w:color w:val="auto"/>
        </w:rPr>
      </w:pPr>
      <w:r>
        <w:rPr>
          <w:rFonts w:ascii="SimSun" w:cs="SimSun" w:eastAsia="SimSun" w:hAnsi="SimSun"/>
          <w:sz w:val="25"/>
          <w:szCs w:val="25"/>
          <w:color w:val="auto"/>
        </w:rPr>
        <w:t>特海国际控股有限公司</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(HKEX Stock Code: 9658; NASDAQ Symbol: HDL)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5" w:lineRule="exact"/>
        <w:rPr>
          <w:sz w:val="20"/>
          <w:szCs w:val="20"/>
          <w:color w:val="auto"/>
        </w:rPr>
      </w:pPr>
    </w:p>
    <w:p>
      <w:pPr>
        <w:jc w:val="both"/>
        <w:ind w:firstLine="1"/>
        <w:spacing w:after="0" w:line="268" w:lineRule="auto"/>
        <w:rPr>
          <w:sz w:val="20"/>
          <w:szCs w:val="20"/>
          <w:color w:val="auto"/>
        </w:rPr>
      </w:pPr>
      <w:r>
        <w:rPr>
          <w:rFonts w:ascii="Times New Roman" w:cs="Times New Roman" w:eastAsia="Times New Roman" w:hAnsi="Times New Roman"/>
          <w:sz w:val="18"/>
          <w:szCs w:val="18"/>
          <w:color w:val="auto"/>
        </w:rPr>
        <w:t>The board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directors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of SUPER HI INTERNATIONAL HOLDING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hereby announces that a meeting of the Board will be held on Wednesday, May 20, 2026, for the purposes of, considering and approving the unaudited financial results of the Group for the three months ended March 31, 2026 (the “</w:t>
      </w:r>
      <w:r>
        <w:rPr>
          <w:rFonts w:ascii="Times New Roman" w:cs="Times New Roman" w:eastAsia="Times New Roman" w:hAnsi="Times New Roman"/>
          <w:sz w:val="18"/>
          <w:szCs w:val="18"/>
          <w:b w:val="1"/>
          <w:bCs w:val="1"/>
          <w:color w:val="auto"/>
        </w:rPr>
        <w:t>Q1 Results</w:t>
      </w:r>
      <w:r>
        <w:rPr>
          <w:rFonts w:ascii="Times New Roman" w:cs="Times New Roman" w:eastAsia="Times New Roman" w:hAnsi="Times New Roman"/>
          <w:sz w:val="18"/>
          <w:szCs w:val="18"/>
          <w:color w:val="auto"/>
        </w:rPr>
        <w:t>”) and its publication.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Group will announce the Q1 Results on the website of The Stock Exchange of Hong Kong Limited (the “</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 xml:space="preserve"> after the trading hours of the Stock Exchange on the same day.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announcement of the Q1 Results, the Company’s management will host a Chinese language earnings conference call on Wednesday, May 20, 2026, at 8:00 p.m., Hong Kong Time (i.e. May 20, 2026, at 8:00 a.m., U.S. Eastern Time).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join the conference call, please register in advance of the conference call through the link provided below. Upon registration, you will be provided with participant dial-in numbers and a personal passcode.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Conference call registration link (Chinese session): </w:t>
      </w:r>
      <w:r>
        <w:rPr>
          <w:rFonts w:ascii="Times New Roman" w:cs="Times New Roman" w:eastAsia="Times New Roman" w:hAnsi="Times New Roman"/>
          <w:sz w:val="18"/>
          <w:szCs w:val="18"/>
          <w:b w:val="1"/>
          <w:bCs w:val="1"/>
          <w:u w:val="single" w:color="auto"/>
          <w:color w:val="auto"/>
        </w:rPr>
        <w:t>https://register-conf.media-server.com/register/BI31979f8ece1544699356ec4f9341944e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webcast of the conference call will be available in both English and Chinese. Participants may access the webcast using the following links: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Chinese: </w:t>
      </w:r>
      <w:r>
        <w:rPr>
          <w:rFonts w:ascii="Times New Roman" w:cs="Times New Roman" w:eastAsia="Times New Roman" w:hAnsi="Times New Roman"/>
          <w:sz w:val="18"/>
          <w:szCs w:val="18"/>
          <w:b w:val="1"/>
          <w:bCs w:val="1"/>
          <w:u w:val="single" w:color="auto"/>
          <w:color w:val="auto"/>
        </w:rPr>
        <w:t>https://edge.media-server.com/mmc/p/owz49p9j/lan/zhs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English: </w:t>
      </w:r>
      <w:r>
        <w:rPr>
          <w:rFonts w:ascii="Times New Roman" w:cs="Times New Roman" w:eastAsia="Times New Roman" w:hAnsi="Times New Roman"/>
          <w:sz w:val="18"/>
          <w:szCs w:val="18"/>
          <w:b w:val="1"/>
          <w:bCs w:val="1"/>
          <w:u w:val="single" w:color="auto"/>
          <w:color w:val="auto"/>
        </w:rPr>
        <w:t>https://edge.media-server.com/mmc/p/owz49p9j</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40"/>
        <w:spacing w:after="0" w:line="282" w:lineRule="auto"/>
        <w:rPr>
          <w:sz w:val="20"/>
          <w:szCs w:val="20"/>
          <w:color w:val="auto"/>
        </w:rPr>
      </w:pPr>
      <w:r>
        <w:rPr>
          <w:rFonts w:ascii="Times New Roman" w:cs="Times New Roman" w:eastAsia="Times New Roman" w:hAnsi="Times New Roman"/>
          <w:sz w:val="18"/>
          <w:szCs w:val="18"/>
          <w:color w:val="auto"/>
        </w:rPr>
        <w:t xml:space="preserve">Additionally, an archived webcast of this conference call will be available at the Company’s investor relations website at </w:t>
      </w:r>
      <w:r>
        <w:rPr>
          <w:rFonts w:ascii="Times New Roman" w:cs="Times New Roman" w:eastAsia="Times New Roman" w:hAnsi="Times New Roman"/>
          <w:sz w:val="18"/>
          <w:szCs w:val="18"/>
          <w:b w:val="1"/>
          <w:bCs w:val="1"/>
          <w:u w:val="single" w:color="auto"/>
          <w:color w:val="auto"/>
        </w:rPr>
        <w:t>https://ir.superhiinternational.com</w:t>
      </w:r>
      <w:r>
        <w:rPr>
          <w:rFonts w:ascii="Times New Roman" w:cs="Times New Roman" w:eastAsia="Times New Roman" w:hAnsi="Times New Roman"/>
          <w:sz w:val="18"/>
          <w:szCs w:val="18"/>
          <w:u w:val="single" w:color="auto"/>
          <w:color w:val="auto"/>
        </w:rPr>
        <w:t>.</w:t>
      </w:r>
    </w:p>
    <w:p>
      <w:pPr>
        <w:spacing w:after="0" w:line="1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SUPER HI INTERNATIONAL HOLDING LTD.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Ms. SHU Ping</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Chairperson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Singapore, May 8, 2026</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comprises Ms. SHU Ping as the chairperson and non-executive Director; Mr. LI Yu, Mr. YOON Daejin and Ms. LIU Li as executive Directors; and Mr. TAN Kang Uei, Anthony, Mr. TEO Ser Luck and Mr. LIEN Jown Jing Vincent as independent non-executive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2026-05-08T05:46:08Z</dcterms:created>
  <dcterms:modified xsi:type="dcterms:W3CDTF">2026-05-08T05:46:08Z</dcterms:modified>
</cp:coreProperties>
</file>